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E5A" w:rsidRDefault="007C1630">
      <w:r>
        <w:rPr>
          <w:noProof/>
          <w:lang w:eastAsia="en-CA"/>
        </w:rPr>
        <mc:AlternateContent>
          <mc:Choice Requires="wps">
            <w:drawing>
              <wp:anchor distT="0" distB="0" distL="114300" distR="114300" simplePos="0" relativeHeight="251660288" behindDoc="0" locked="0" layoutInCell="1" allowOverlap="1" wp14:anchorId="0AB2E9F9" wp14:editId="0CC6A68A">
                <wp:simplePos x="0" y="0"/>
                <wp:positionH relativeFrom="column">
                  <wp:posOffset>854215</wp:posOffset>
                </wp:positionH>
                <wp:positionV relativeFrom="paragraph">
                  <wp:posOffset>-676910</wp:posOffset>
                </wp:positionV>
                <wp:extent cx="3704590" cy="160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3704590" cy="160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0E5A" w:rsidRPr="00B20E5A" w:rsidRDefault="00B20E5A" w:rsidP="00B20E5A">
                            <w:pPr>
                              <w:jc w:val="center"/>
                              <w:rPr>
                                <w:b/>
                                <w:sz w:val="56"/>
                              </w:rPr>
                            </w:pPr>
                            <w:r w:rsidRPr="00B20E5A">
                              <w:rPr>
                                <w:b/>
                                <w:sz w:val="56"/>
                              </w:rPr>
                              <w:t xml:space="preserve">Injury Prevention </w:t>
                            </w:r>
                            <w:r w:rsidR="00450431">
                              <w:rPr>
                                <w:b/>
                                <w:sz w:val="56"/>
                              </w:rPr>
                              <w:t>for</w:t>
                            </w:r>
                            <w:r w:rsidRPr="00B20E5A">
                              <w:rPr>
                                <w:b/>
                                <w:sz w:val="56"/>
                              </w:rPr>
                              <w:t xml:space="preserve"> Young Female Athletes</w:t>
                            </w:r>
                            <w:r>
                              <w:rPr>
                                <w:b/>
                                <w:sz w:val="56"/>
                              </w:rPr>
                              <w:t>: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7.25pt;margin-top:-53.3pt;width:291.7pt;height:126.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" filled="f" stroked="f" strokeweight=".5pt">
                <v:textbox>
                  <w:txbxContent>
                    <w:p w:rsidR="00B20E5A" w:rsidRPr="00B20E5A" w:rsidRDefault="00B20E5A" w:rsidP="00B20E5A">
                      <w:pPr>
                        <w:jc w:val="center"/>
                        <w:rPr>
                          <w:b/>
                          <w:sz w:val="56"/>
                        </w:rPr>
                      </w:pPr>
                      <w:r w:rsidRPr="00B20E5A">
                        <w:rPr>
                          <w:b/>
                          <w:sz w:val="56"/>
                        </w:rPr>
                        <w:t xml:space="preserve">Injury Prevention </w:t>
                      </w:r>
                      <w:r w:rsidR="00450431">
                        <w:rPr>
                          <w:b/>
                          <w:sz w:val="56"/>
                        </w:rPr>
                        <w:t>for</w:t>
                      </w:r>
                      <w:r w:rsidRPr="00B20E5A">
                        <w:rPr>
                          <w:b/>
                          <w:sz w:val="56"/>
                        </w:rPr>
                        <w:t xml:space="preserve"> Young Female Athletes</w:t>
                      </w:r>
                      <w:r>
                        <w:rPr>
                          <w:b/>
                          <w:sz w:val="56"/>
                        </w:rPr>
                        <w:t>: Information Sheet</w:t>
                      </w:r>
                    </w:p>
                  </w:txbxContent>
                </v:textbox>
              </v:shape>
            </w:pict>
          </mc:Fallback>
        </mc:AlternateContent>
      </w:r>
    </w:p>
    <w:p w:rsidR="00B20E5A" w:rsidRDefault="00B20E5A">
      <w:pPr>
        <w:rPr>
          <w:sz w:val="40"/>
        </w:rPr>
      </w:pPr>
    </w:p>
    <w:p w:rsidR="007C1630" w:rsidRDefault="007C1630" w:rsidP="0048699C">
      <w:pPr>
        <w:rPr>
          <w:sz w:val="44"/>
        </w:rPr>
      </w:pPr>
    </w:p>
    <w:p w:rsidR="001B4444" w:rsidRDefault="00B20E5A" w:rsidP="0048699C">
      <w:pPr>
        <w:rPr>
          <w:sz w:val="24"/>
          <w:lang w:val="en"/>
        </w:rPr>
      </w:pPr>
      <w:r w:rsidRPr="0048699C">
        <w:rPr>
          <w:sz w:val="44"/>
        </w:rPr>
        <w:t>R</w:t>
      </w:r>
      <w:r w:rsidRPr="0048699C">
        <w:rPr>
          <w:sz w:val="24"/>
        </w:rPr>
        <w:t xml:space="preserve">esearch has shown that </w:t>
      </w:r>
      <w:r w:rsidR="002B6CBF" w:rsidRPr="002B6CBF">
        <w:rPr>
          <w:sz w:val="24"/>
          <w:lang w:val="en"/>
        </w:rPr>
        <w:t>Female athletes who participate in ju</w:t>
      </w:r>
      <w:r w:rsidR="007C1630">
        <w:rPr>
          <w:sz w:val="24"/>
          <w:lang w:val="en"/>
        </w:rPr>
        <w:t xml:space="preserve">mping and pivoting sports are </w:t>
      </w:r>
      <w:r w:rsidR="007C1630" w:rsidRPr="00936A3A">
        <w:rPr>
          <w:b/>
          <w:sz w:val="28"/>
          <w:szCs w:val="28"/>
          <w:lang w:val="en"/>
        </w:rPr>
        <w:t>2-</w:t>
      </w:r>
      <w:r w:rsidR="002B6CBF" w:rsidRPr="00936A3A">
        <w:rPr>
          <w:b/>
          <w:sz w:val="28"/>
          <w:szCs w:val="28"/>
          <w:lang w:val="en"/>
        </w:rPr>
        <w:t xml:space="preserve"> 10 times more likely to sustain a knee ligament injury</w:t>
      </w:r>
      <w:r w:rsidR="002B6CBF" w:rsidRPr="002B6CBF">
        <w:rPr>
          <w:sz w:val="24"/>
          <w:lang w:val="en"/>
        </w:rPr>
        <w:t>, such as an anterior cruciate ligament (ACL) injury, than male athletes participating in the same sports</w:t>
      </w:r>
      <w:r w:rsidR="002B6CBF" w:rsidRPr="002B6CBF">
        <w:rPr>
          <w:sz w:val="24"/>
          <w:vertAlign w:val="superscript"/>
          <w:lang w:val="en"/>
        </w:rPr>
        <w:t>1</w:t>
      </w:r>
      <w:r w:rsidR="002B6CBF" w:rsidRPr="002B6CBF">
        <w:rPr>
          <w:sz w:val="24"/>
          <w:lang w:val="en"/>
        </w:rPr>
        <w:t>.</w:t>
      </w:r>
      <w:r w:rsidR="0048699C" w:rsidRPr="0048699C">
        <w:rPr>
          <w:sz w:val="24"/>
        </w:rPr>
        <w:t xml:space="preserve"> </w:t>
      </w:r>
      <w:r w:rsidR="0048699C" w:rsidRPr="0048699C">
        <w:rPr>
          <w:sz w:val="24"/>
          <w:lang w:val="en"/>
        </w:rPr>
        <w:t>Approximately 80% of ACL tears occur without a</w:t>
      </w:r>
      <w:r w:rsidR="0048699C">
        <w:rPr>
          <w:sz w:val="24"/>
          <w:lang w:val="en"/>
        </w:rPr>
        <w:t xml:space="preserve">ny contact with another player, and can occur </w:t>
      </w:r>
      <w:r w:rsidR="0048699C" w:rsidRPr="0048699C">
        <w:rPr>
          <w:sz w:val="24"/>
          <w:lang w:val="en"/>
        </w:rPr>
        <w:t>while the athlete is landing from a jump, decelerating suddenly, or quickly changing direction</w:t>
      </w:r>
      <w:r w:rsidR="0048699C">
        <w:rPr>
          <w:sz w:val="24"/>
          <w:lang w:val="en"/>
        </w:rPr>
        <w:t xml:space="preserve">. </w:t>
      </w:r>
    </w:p>
    <w:p w:rsidR="007C1630" w:rsidRPr="00936A3A" w:rsidRDefault="001B4444" w:rsidP="0048699C">
      <w:pPr>
        <w:rPr>
          <w:b/>
          <w:sz w:val="24"/>
          <w:lang w:val="en"/>
        </w:rPr>
      </w:pPr>
      <w:r w:rsidRPr="007C1630">
        <w:rPr>
          <w:b/>
          <w:noProof/>
          <w:lang w:eastAsia="en-CA"/>
        </w:rPr>
        <w:drawing>
          <wp:anchor distT="0" distB="0" distL="114300" distR="114300" simplePos="0" relativeHeight="251662336" behindDoc="0" locked="0" layoutInCell="1" allowOverlap="1" wp14:anchorId="0F33FBD4" wp14:editId="5850AAB6">
            <wp:simplePos x="0" y="0"/>
            <wp:positionH relativeFrom="column">
              <wp:posOffset>3582035</wp:posOffset>
            </wp:positionH>
            <wp:positionV relativeFrom="paragraph">
              <wp:posOffset>392430</wp:posOffset>
            </wp:positionV>
            <wp:extent cx="2646680" cy="2196465"/>
            <wp:effectExtent l="0" t="0" r="1270" b="0"/>
            <wp:wrapSquare wrapText="bothSides"/>
            <wp:docPr id="5" name="Picture 5" descr="http://images.alfresco.advanstar.com/alfresco_images/HealthCare/2013/06/12/785e9da9-5b6b-49b5-af52-7233f102488d/cntped0713_Feature%201_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alfresco.advanstar.com/alfresco_images/HealthCare/2013/06/12/785e9da9-5b6b-49b5-af52-7233f102488d/cntped0713_Feature%201_Figure-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6680" cy="2196465"/>
                    </a:xfrm>
                    <a:prstGeom prst="rect">
                      <a:avLst/>
                    </a:prstGeom>
                    <a:noFill/>
                    <a:ln>
                      <a:noFill/>
                    </a:ln>
                  </pic:spPr>
                </pic:pic>
              </a:graphicData>
            </a:graphic>
            <wp14:sizeRelH relativeFrom="page">
              <wp14:pctWidth>0</wp14:pctWidth>
            </wp14:sizeRelH>
            <wp14:sizeRelV relativeFrom="page">
              <wp14:pctHeight>0</wp14:pctHeight>
            </wp14:sizeRelV>
          </wp:anchor>
        </w:drawing>
      </w:r>
      <w:r w:rsidR="0048699C" w:rsidRPr="007C1630">
        <w:rPr>
          <w:b/>
          <w:sz w:val="24"/>
          <w:lang w:val="en"/>
        </w:rPr>
        <w:t xml:space="preserve">ACL injury rates </w:t>
      </w:r>
      <w:r w:rsidRPr="007C1630">
        <w:rPr>
          <w:b/>
          <w:sz w:val="24"/>
          <w:lang w:val="en"/>
        </w:rPr>
        <w:t xml:space="preserve">for girls </w:t>
      </w:r>
      <w:r w:rsidR="0048699C" w:rsidRPr="007C1630">
        <w:rPr>
          <w:b/>
          <w:sz w:val="24"/>
          <w:lang w:val="en"/>
        </w:rPr>
        <w:t xml:space="preserve">begin to </w:t>
      </w:r>
      <w:r w:rsidR="0049057C" w:rsidRPr="007C1630">
        <w:rPr>
          <w:b/>
          <w:sz w:val="24"/>
          <w:lang w:val="en"/>
        </w:rPr>
        <w:t>increase at 12 to 13 years old</w:t>
      </w:r>
      <w:r w:rsidR="00936A3A">
        <w:rPr>
          <w:sz w:val="24"/>
          <w:lang w:val="en"/>
        </w:rPr>
        <w:t xml:space="preserve"> </w:t>
      </w:r>
      <w:r w:rsidR="00936A3A" w:rsidRPr="00936A3A">
        <w:rPr>
          <w:b/>
          <w:sz w:val="24"/>
          <w:lang w:val="en"/>
        </w:rPr>
        <w:t xml:space="preserve">therefore the best window of opportunity for ACL injury risk reduction may be during early pubertal maturation. </w:t>
      </w:r>
    </w:p>
    <w:p w:rsidR="0048699C" w:rsidRPr="001B4444" w:rsidRDefault="001B4444" w:rsidP="0048699C">
      <w:pPr>
        <w:rPr>
          <w:sz w:val="24"/>
        </w:rPr>
      </w:pPr>
      <w:r>
        <w:rPr>
          <w:sz w:val="24"/>
          <w:lang w:val="en"/>
        </w:rPr>
        <w:t xml:space="preserve"> </w:t>
      </w:r>
      <w:r w:rsidRPr="001B4444">
        <w:rPr>
          <w:sz w:val="24"/>
          <w:lang w:val="en"/>
        </w:rPr>
        <w:t xml:space="preserve">Girls’ high school sports associated with the highest rates of ACL injuries are </w:t>
      </w:r>
      <w:r w:rsidRPr="007C1630">
        <w:rPr>
          <w:b/>
          <w:sz w:val="24"/>
          <w:u w:val="single"/>
          <w:lang w:val="en"/>
        </w:rPr>
        <w:t>soccer</w:t>
      </w:r>
      <w:r w:rsidRPr="001B4444">
        <w:rPr>
          <w:sz w:val="24"/>
          <w:lang w:val="en"/>
        </w:rPr>
        <w:t>, basketball, and gymnastics, which account for 11.7, 11.2, and 9.9 injuries per 100,000 athlete exposures (an athlete exposure is 1 athlete participating in 1 practice or competition)</w:t>
      </w:r>
      <w:r w:rsidR="002B6CBF">
        <w:rPr>
          <w:sz w:val="24"/>
          <w:vertAlign w:val="superscript"/>
          <w:lang w:val="en"/>
        </w:rPr>
        <w:t>2</w:t>
      </w:r>
      <w:r>
        <w:rPr>
          <w:sz w:val="24"/>
          <w:lang w:val="en"/>
        </w:rPr>
        <w:t>.</w:t>
      </w:r>
      <w:r w:rsidR="0049057C">
        <w:rPr>
          <w:sz w:val="24"/>
          <w:lang w:val="en"/>
        </w:rPr>
        <w:t xml:space="preserve"> See Figure 2.</w:t>
      </w:r>
      <w:r>
        <w:rPr>
          <w:sz w:val="24"/>
          <w:vertAlign w:val="superscript"/>
          <w:lang w:val="en"/>
        </w:rPr>
        <w:t xml:space="preserve"> </w:t>
      </w:r>
    </w:p>
    <w:p w:rsidR="007C1630" w:rsidRDefault="007C1630" w:rsidP="0049057C">
      <w:pPr>
        <w:rPr>
          <w:sz w:val="24"/>
          <w:lang w:val="en"/>
        </w:rPr>
      </w:pPr>
      <w:r>
        <w:rPr>
          <w:noProof/>
          <w:sz w:val="24"/>
          <w:lang w:eastAsia="en-CA"/>
        </w:rPr>
        <mc:AlternateContent>
          <mc:Choice Requires="wps">
            <w:drawing>
              <wp:anchor distT="0" distB="0" distL="114300" distR="114300" simplePos="0" relativeHeight="251665408" behindDoc="0" locked="0" layoutInCell="1" allowOverlap="1">
                <wp:simplePos x="0" y="0"/>
                <wp:positionH relativeFrom="column">
                  <wp:posOffset>2778389</wp:posOffset>
                </wp:positionH>
                <wp:positionV relativeFrom="paragraph">
                  <wp:posOffset>154495</wp:posOffset>
                </wp:positionV>
                <wp:extent cx="1068779" cy="1128156"/>
                <wp:effectExtent l="57150" t="38100" r="55245" b="91440"/>
                <wp:wrapNone/>
                <wp:docPr id="9" name="Straight Arrow Connector 9"/>
                <wp:cNvGraphicFramePr/>
                <a:graphic xmlns:a="http://schemas.openxmlformats.org/drawingml/2006/main">
                  <a:graphicData uri="http://schemas.microsoft.com/office/word/2010/wordprocessingShape">
                    <wps:wsp>
                      <wps:cNvCnPr/>
                      <wps:spPr>
                        <a:xfrm flipV="1">
                          <a:off x="0" y="0"/>
                          <a:ext cx="1068779" cy="1128156"/>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18.75pt;margin-top:12.15pt;width:84.15pt;height:88.8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" strokecolor="#c0504d [3205]" strokeweight="3pt">
                <v:stroke endarrow="open"/>
                <v:shadow on="t" color="black" opacity="22937f" origin=",.5" offset="0,.63889mm"/>
              </v:shape>
            </w:pict>
          </mc:Fallback>
        </mc:AlternateContent>
      </w:r>
      <w:r w:rsidR="00E1735A">
        <w:rPr>
          <w:sz w:val="24"/>
        </w:rPr>
        <w:t>Another study</w:t>
      </w:r>
      <w:r w:rsidR="0049057C">
        <w:rPr>
          <w:sz w:val="24"/>
        </w:rPr>
        <w:t xml:space="preserve"> showed that girls of this age also sustained </w:t>
      </w:r>
      <w:r w:rsidR="0049057C" w:rsidRPr="007C1630">
        <w:rPr>
          <w:b/>
          <w:sz w:val="24"/>
        </w:rPr>
        <w:t>more severe injuries</w:t>
      </w:r>
      <w:r w:rsidR="0049057C">
        <w:rPr>
          <w:sz w:val="24"/>
        </w:rPr>
        <w:t xml:space="preserve">. The study measured the </w:t>
      </w:r>
      <w:r w:rsidR="0049057C">
        <w:rPr>
          <w:sz w:val="24"/>
          <w:lang w:val="en"/>
        </w:rPr>
        <w:t>s</w:t>
      </w:r>
      <w:r w:rsidR="0049057C" w:rsidRPr="0049057C">
        <w:rPr>
          <w:sz w:val="24"/>
          <w:lang w:val="en"/>
        </w:rPr>
        <w:t xml:space="preserve">everity of injury by number of days lost per injury. </w:t>
      </w:r>
    </w:p>
    <w:p w:rsidR="007C1630" w:rsidRDefault="007C1630" w:rsidP="0049057C">
      <w:pPr>
        <w:rPr>
          <w:sz w:val="24"/>
          <w:lang w:val="en"/>
        </w:rPr>
      </w:pPr>
      <w:bookmarkStart w:id="0" w:name="_GoBack"/>
      <w:bookmarkEnd w:id="0"/>
    </w:p>
    <w:p w:rsidR="007C1630" w:rsidRDefault="007C1630" w:rsidP="0049057C">
      <w:pPr>
        <w:rPr>
          <w:sz w:val="24"/>
          <w:szCs w:val="24"/>
          <w:lang w:val="en"/>
        </w:rPr>
      </w:pPr>
    </w:p>
    <w:p w:rsidR="007C1630" w:rsidRDefault="007C1630" w:rsidP="0049057C">
      <w:pPr>
        <w:rPr>
          <w:sz w:val="24"/>
          <w:szCs w:val="24"/>
          <w:lang w:val="en"/>
        </w:rPr>
      </w:pPr>
    </w:p>
    <w:p w:rsidR="0049057C" w:rsidRPr="0049057C" w:rsidRDefault="0049057C" w:rsidP="0049057C">
      <w:pPr>
        <w:rPr>
          <w:sz w:val="24"/>
          <w:szCs w:val="24"/>
          <w:lang w:val="en"/>
        </w:rPr>
      </w:pPr>
      <w:r w:rsidRPr="0049057C">
        <w:rPr>
          <w:sz w:val="24"/>
          <w:szCs w:val="24"/>
          <w:lang w:val="en"/>
        </w:rPr>
        <w:t>ACL injuries have both immediate and long-term consequences for young athletes. Short-term consequences include pain and disability during the treatment phase, which involves surgery and 6 to 9 months of intensive rehabilitation before return to sports is considered. The potential consequences of an ACL injury may be more pronounced for girls than for boys. A study of high school athletes found that compared with boys in similar sports, girls were more likely to have surgery and less likely to return to sports after an ACL injury</w:t>
      </w:r>
      <w:r w:rsidR="002B6CBF">
        <w:rPr>
          <w:sz w:val="24"/>
          <w:szCs w:val="24"/>
          <w:vertAlign w:val="superscript"/>
          <w:lang w:val="en"/>
        </w:rPr>
        <w:t>4</w:t>
      </w:r>
      <w:r>
        <w:rPr>
          <w:sz w:val="24"/>
          <w:szCs w:val="24"/>
          <w:lang w:val="en"/>
        </w:rPr>
        <w:t>.</w:t>
      </w:r>
    </w:p>
    <w:p w:rsidR="0056757D" w:rsidRDefault="0056757D" w:rsidP="0049057C">
      <w:pPr>
        <w:rPr>
          <w:sz w:val="24"/>
        </w:rPr>
      </w:pPr>
      <w:r>
        <w:rPr>
          <w:noProof/>
          <w:sz w:val="24"/>
          <w:szCs w:val="24"/>
          <w:lang w:eastAsia="en-CA"/>
        </w:rPr>
        <w:lastRenderedPageBreak/>
        <w:drawing>
          <wp:anchor distT="0" distB="0" distL="114300" distR="114300" simplePos="0" relativeHeight="251663360" behindDoc="1" locked="0" layoutInCell="1" allowOverlap="1" wp14:anchorId="168D3FA8" wp14:editId="43CFC30F">
            <wp:simplePos x="0" y="0"/>
            <wp:positionH relativeFrom="column">
              <wp:posOffset>-440055</wp:posOffset>
            </wp:positionH>
            <wp:positionV relativeFrom="paragraph">
              <wp:posOffset>104775</wp:posOffset>
            </wp:positionV>
            <wp:extent cx="3420745" cy="3657600"/>
            <wp:effectExtent l="0" t="0" r="8255" b="0"/>
            <wp:wrapTight wrapText="bothSides">
              <wp:wrapPolygon edited="0">
                <wp:start x="0" y="0"/>
                <wp:lineTo x="0" y="21488"/>
                <wp:lineTo x="21532" y="21488"/>
                <wp:lineTo x="215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074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699C" w:rsidRDefault="0048699C" w:rsidP="0049057C">
      <w:pPr>
        <w:rPr>
          <w:sz w:val="24"/>
        </w:rPr>
      </w:pPr>
    </w:p>
    <w:p w:rsidR="0049057C" w:rsidRDefault="009B0932" w:rsidP="0049057C">
      <w:pPr>
        <w:rPr>
          <w:sz w:val="24"/>
        </w:rPr>
      </w:pPr>
      <w:r>
        <w:rPr>
          <w:sz w:val="24"/>
        </w:rPr>
        <w:t>Factors that increase Female injuries:</w:t>
      </w:r>
    </w:p>
    <w:p w:rsidR="009B0932" w:rsidRDefault="009B0932" w:rsidP="0056757D">
      <w:pPr>
        <w:pStyle w:val="NoSpacing"/>
        <w:numPr>
          <w:ilvl w:val="0"/>
          <w:numId w:val="3"/>
        </w:numPr>
      </w:pPr>
      <w:r>
        <w:t>Hormonal</w:t>
      </w:r>
    </w:p>
    <w:p w:rsidR="009B0932" w:rsidRPr="009B0932" w:rsidRDefault="009B0932" w:rsidP="0056757D">
      <w:pPr>
        <w:pStyle w:val="NoSpacing"/>
        <w:rPr>
          <w:i/>
        </w:rPr>
      </w:pPr>
      <w:r w:rsidRPr="009B0932">
        <w:rPr>
          <w:i/>
        </w:rPr>
        <w:t>Estrogen relaxes or allows stretching of the ACL</w:t>
      </w:r>
    </w:p>
    <w:p w:rsidR="009B0932" w:rsidRDefault="009B0932" w:rsidP="0056757D">
      <w:pPr>
        <w:pStyle w:val="NoSpacing"/>
        <w:rPr>
          <w:sz w:val="24"/>
        </w:rPr>
      </w:pPr>
    </w:p>
    <w:p w:rsidR="009B0932" w:rsidRDefault="009B0932" w:rsidP="0056757D">
      <w:pPr>
        <w:pStyle w:val="NoSpacing"/>
        <w:numPr>
          <w:ilvl w:val="0"/>
          <w:numId w:val="3"/>
        </w:numPr>
      </w:pPr>
      <w:r>
        <w:t>Neuromuscular</w:t>
      </w:r>
    </w:p>
    <w:p w:rsidR="009B0932" w:rsidRPr="009B0932" w:rsidRDefault="009B0932" w:rsidP="0056757D">
      <w:pPr>
        <w:pStyle w:val="NoSpacing"/>
        <w:rPr>
          <w:i/>
        </w:rPr>
      </w:pPr>
      <w:r>
        <w:rPr>
          <w:i/>
          <w:lang w:val="en"/>
        </w:rPr>
        <w:t>G</w:t>
      </w:r>
      <w:r w:rsidRPr="009B0932">
        <w:rPr>
          <w:i/>
          <w:lang w:val="en"/>
        </w:rPr>
        <w:t>irls tend to have less neuromuscular control of knee motion during athletic maneuvers</w:t>
      </w:r>
    </w:p>
    <w:p w:rsidR="009B0932" w:rsidRDefault="009B0932" w:rsidP="0056757D">
      <w:pPr>
        <w:pStyle w:val="NoSpacing"/>
      </w:pPr>
    </w:p>
    <w:p w:rsidR="009B0932" w:rsidRDefault="009B0932" w:rsidP="0056757D">
      <w:pPr>
        <w:pStyle w:val="NoSpacing"/>
        <w:numPr>
          <w:ilvl w:val="0"/>
          <w:numId w:val="3"/>
        </w:numPr>
      </w:pPr>
      <w:r>
        <w:t>Anatomical differences</w:t>
      </w:r>
    </w:p>
    <w:p w:rsidR="009B0932" w:rsidRPr="0056757D" w:rsidRDefault="0056757D" w:rsidP="0056757D">
      <w:pPr>
        <w:pStyle w:val="NoSpacing"/>
        <w:rPr>
          <w:i/>
          <w:sz w:val="36"/>
        </w:rPr>
      </w:pPr>
      <w:r>
        <w:rPr>
          <w:i/>
        </w:rPr>
        <w:t>I</w:t>
      </w:r>
      <w:r w:rsidR="009B0932" w:rsidRPr="0056757D">
        <w:rPr>
          <w:i/>
        </w:rPr>
        <w:t>ncreased hamstring flexibility, increased</w:t>
      </w:r>
      <w:r>
        <w:rPr>
          <w:i/>
        </w:rPr>
        <w:t xml:space="preserve"> </w:t>
      </w:r>
      <w:r w:rsidR="009B0932" w:rsidRPr="0056757D">
        <w:rPr>
          <w:i/>
        </w:rPr>
        <w:t>foot pronation, wider pelvis and a tendency towards</w:t>
      </w:r>
      <w:r>
        <w:rPr>
          <w:i/>
        </w:rPr>
        <w:t xml:space="preserve"> </w:t>
      </w:r>
      <w:r w:rsidR="009B0932" w:rsidRPr="0056757D">
        <w:rPr>
          <w:i/>
        </w:rPr>
        <w:t>“knock knee” in women</w:t>
      </w:r>
    </w:p>
    <w:p w:rsidR="0049057C" w:rsidRDefault="0049057C" w:rsidP="0049057C">
      <w:pPr>
        <w:rPr>
          <w:sz w:val="24"/>
        </w:rPr>
      </w:pPr>
    </w:p>
    <w:p w:rsidR="0049057C" w:rsidRDefault="0049057C" w:rsidP="0049057C">
      <w:pPr>
        <w:rPr>
          <w:sz w:val="24"/>
        </w:rPr>
      </w:pPr>
    </w:p>
    <w:p w:rsidR="0049057C" w:rsidRDefault="0049057C" w:rsidP="0049057C">
      <w:pPr>
        <w:rPr>
          <w:sz w:val="24"/>
        </w:rPr>
      </w:pPr>
    </w:p>
    <w:p w:rsidR="002B6CBF" w:rsidRDefault="0056757D" w:rsidP="0049057C">
      <w:pPr>
        <w:rPr>
          <w:sz w:val="24"/>
        </w:rPr>
      </w:pPr>
      <w:r>
        <w:rPr>
          <w:sz w:val="44"/>
        </w:rPr>
        <w:t>P</w:t>
      </w:r>
      <w:r>
        <w:rPr>
          <w:sz w:val="24"/>
        </w:rPr>
        <w:t xml:space="preserve">rograms that have focussed on injury prevention techniques, </w:t>
      </w:r>
      <w:r w:rsidRPr="0056757D">
        <w:rPr>
          <w:sz w:val="24"/>
          <w:lang w:val="en"/>
        </w:rPr>
        <w:t xml:space="preserve">incorporating </w:t>
      </w:r>
      <w:r>
        <w:rPr>
          <w:lang w:val="en"/>
        </w:rPr>
        <w:t xml:space="preserve">progressive strengthening for the core and lower extremities, </w:t>
      </w:r>
      <w:proofErr w:type="spellStart"/>
      <w:r>
        <w:rPr>
          <w:lang w:val="en"/>
        </w:rPr>
        <w:t>plyometrics</w:t>
      </w:r>
      <w:proofErr w:type="spellEnd"/>
      <w:r>
        <w:rPr>
          <w:lang w:val="en"/>
        </w:rPr>
        <w:t>, and feedback-driven technique modification</w:t>
      </w:r>
      <w:r>
        <w:rPr>
          <w:sz w:val="24"/>
          <w:lang w:val="en"/>
        </w:rPr>
        <w:t>, have been shown to be effective in reducing injuries in young women</w:t>
      </w:r>
      <w:r w:rsidRPr="0056757D">
        <w:rPr>
          <w:sz w:val="24"/>
          <w:vertAlign w:val="superscript"/>
          <w:lang w:val="en"/>
        </w:rPr>
        <w:t>5</w:t>
      </w:r>
      <w:r>
        <w:rPr>
          <w:sz w:val="24"/>
          <w:lang w:val="en"/>
        </w:rPr>
        <w:t>.</w:t>
      </w:r>
    </w:p>
    <w:p w:rsidR="00FB4807" w:rsidRDefault="00FB4807" w:rsidP="0049057C">
      <w:pPr>
        <w:rPr>
          <w:sz w:val="24"/>
          <w:lang w:val="en"/>
        </w:rPr>
      </w:pPr>
      <w:r>
        <w:rPr>
          <w:sz w:val="24"/>
        </w:rPr>
        <w:t xml:space="preserve">These programs have also been shown to </w:t>
      </w:r>
      <w:r w:rsidRPr="00FB4807">
        <w:rPr>
          <w:b/>
          <w:sz w:val="24"/>
        </w:rPr>
        <w:t>increase overall performance</w:t>
      </w:r>
      <w:r>
        <w:rPr>
          <w:b/>
          <w:sz w:val="24"/>
        </w:rPr>
        <w:t xml:space="preserve">. </w:t>
      </w:r>
      <w:r>
        <w:rPr>
          <w:sz w:val="24"/>
        </w:rPr>
        <w:t>Studies have shown that t</w:t>
      </w:r>
      <w:r>
        <w:rPr>
          <w:sz w:val="24"/>
          <w:lang w:val="en"/>
        </w:rPr>
        <w:t>he</w:t>
      </w:r>
      <w:r w:rsidRPr="00FB4807">
        <w:rPr>
          <w:sz w:val="24"/>
          <w:lang w:val="en"/>
        </w:rPr>
        <w:t xml:space="preserve"> benefits include </w:t>
      </w:r>
      <w:r w:rsidRPr="00E1735A">
        <w:rPr>
          <w:b/>
          <w:sz w:val="24"/>
          <w:lang w:val="en"/>
        </w:rPr>
        <w:t>increased</w:t>
      </w:r>
      <w:r w:rsidRPr="00FB4807">
        <w:rPr>
          <w:sz w:val="24"/>
          <w:lang w:val="en"/>
        </w:rPr>
        <w:t xml:space="preserve"> vertical jump, </w:t>
      </w:r>
      <w:r w:rsidRPr="00E1735A">
        <w:rPr>
          <w:b/>
          <w:sz w:val="24"/>
          <w:lang w:val="en"/>
        </w:rPr>
        <w:t xml:space="preserve">improved </w:t>
      </w:r>
      <w:r w:rsidRPr="00FB4807">
        <w:rPr>
          <w:sz w:val="24"/>
          <w:lang w:val="en"/>
        </w:rPr>
        <w:t xml:space="preserve">control of dynamic load of the knee, </w:t>
      </w:r>
      <w:r w:rsidRPr="00E1735A">
        <w:rPr>
          <w:b/>
          <w:sz w:val="24"/>
          <w:lang w:val="en"/>
        </w:rPr>
        <w:t>improved</w:t>
      </w:r>
      <w:r w:rsidRPr="00FB4807">
        <w:rPr>
          <w:sz w:val="24"/>
          <w:lang w:val="en"/>
        </w:rPr>
        <w:t xml:space="preserve"> balance and </w:t>
      </w:r>
      <w:r w:rsidRPr="00E1735A">
        <w:rPr>
          <w:b/>
          <w:sz w:val="24"/>
          <w:lang w:val="en"/>
        </w:rPr>
        <w:t>increased</w:t>
      </w:r>
      <w:r w:rsidRPr="00FB4807">
        <w:rPr>
          <w:sz w:val="24"/>
          <w:lang w:val="en"/>
        </w:rPr>
        <w:t xml:space="preserve"> hamstring strength, power and peak torque</w:t>
      </w:r>
      <w:r w:rsidR="00BA1565" w:rsidRPr="00BA1565">
        <w:rPr>
          <w:sz w:val="24"/>
          <w:vertAlign w:val="superscript"/>
          <w:lang w:val="en"/>
        </w:rPr>
        <w:t>6</w:t>
      </w:r>
      <w:r>
        <w:rPr>
          <w:sz w:val="24"/>
          <w:lang w:val="en"/>
        </w:rPr>
        <w:t>.</w:t>
      </w:r>
    </w:p>
    <w:p w:rsidR="002B6CBF" w:rsidRPr="00FB4807" w:rsidRDefault="0056757D" w:rsidP="0049057C">
      <w:pPr>
        <w:rPr>
          <w:sz w:val="24"/>
          <w:lang w:val="en"/>
        </w:rPr>
      </w:pPr>
      <w:r>
        <w:rPr>
          <w:noProof/>
          <w:lang w:eastAsia="en-CA"/>
        </w:rPr>
        <w:drawing>
          <wp:anchor distT="0" distB="0" distL="114300" distR="114300" simplePos="0" relativeHeight="251664384" behindDoc="1" locked="0" layoutInCell="1" allowOverlap="1" wp14:anchorId="3E686223" wp14:editId="4589B208">
            <wp:simplePos x="0" y="0"/>
            <wp:positionH relativeFrom="column">
              <wp:posOffset>3251835</wp:posOffset>
            </wp:positionH>
            <wp:positionV relativeFrom="paragraph">
              <wp:posOffset>-428625</wp:posOffset>
            </wp:positionV>
            <wp:extent cx="2529205" cy="2799715"/>
            <wp:effectExtent l="0" t="0" r="4445" b="635"/>
            <wp:wrapTight wrapText="bothSides">
              <wp:wrapPolygon edited="0">
                <wp:start x="0" y="0"/>
                <wp:lineTo x="0" y="21458"/>
                <wp:lineTo x="21475" y="21458"/>
                <wp:lineTo x="21475" y="0"/>
                <wp:lineTo x="0" y="0"/>
              </wp:wrapPolygon>
            </wp:wrapTight>
            <wp:docPr id="6" name="Picture 6" descr="http://bjsm.bmj.com/content/42/6/394/F3.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jsm.bmj.com/content/42/6/394/F3.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9205" cy="2799715"/>
                    </a:xfrm>
                    <a:prstGeom prst="rect">
                      <a:avLst/>
                    </a:prstGeom>
                    <a:noFill/>
                    <a:ln>
                      <a:noFill/>
                    </a:ln>
                  </pic:spPr>
                </pic:pic>
              </a:graphicData>
            </a:graphic>
            <wp14:sizeRelH relativeFrom="page">
              <wp14:pctWidth>0</wp14:pctWidth>
            </wp14:sizeRelH>
            <wp14:sizeRelV relativeFrom="page">
              <wp14:pctHeight>0</wp14:pctHeight>
            </wp14:sizeRelV>
          </wp:anchor>
        </w:drawing>
      </w:r>
      <w:r w:rsidR="00FB4807">
        <w:rPr>
          <w:sz w:val="24"/>
        </w:rPr>
        <w:t>Example exercise:</w:t>
      </w:r>
      <w:r w:rsidR="00FB4807" w:rsidRPr="00FB4807">
        <w:rPr>
          <w:sz w:val="24"/>
        </w:rPr>
        <w:t xml:space="preserve"> </w:t>
      </w:r>
      <w:r w:rsidR="00FB4807" w:rsidRPr="00FB4807">
        <w:rPr>
          <w:b/>
          <w:sz w:val="24"/>
        </w:rPr>
        <w:t>Single leg squat</w:t>
      </w:r>
    </w:p>
    <w:p w:rsidR="002B6CBF" w:rsidRDefault="00FB4807" w:rsidP="0049057C">
      <w:pPr>
        <w:rPr>
          <w:sz w:val="24"/>
        </w:rPr>
      </w:pPr>
      <w:r w:rsidRPr="00FB4807">
        <w:rPr>
          <w:sz w:val="24"/>
        </w:rPr>
        <w:t>The athlete should maintain a straight line through the hip, knee and toe. She should keep a horizontal orientation of the hips and avoid a pelvic tilt during one-legged squat balance exercises. The athlete should be encouraged to reach deep knee fle</w:t>
      </w:r>
      <w:r w:rsidR="00BA1565">
        <w:rPr>
          <w:sz w:val="24"/>
        </w:rPr>
        <w:t>xion when performing this drill</w:t>
      </w:r>
      <w:r w:rsidR="00BA1565">
        <w:rPr>
          <w:sz w:val="24"/>
          <w:vertAlign w:val="superscript"/>
        </w:rPr>
        <w:t>7</w:t>
      </w:r>
      <w:r w:rsidR="00BA1565">
        <w:rPr>
          <w:sz w:val="24"/>
        </w:rPr>
        <w:t>.</w:t>
      </w:r>
    </w:p>
    <w:p w:rsidR="00BA1565" w:rsidRDefault="00BA1565">
      <w:pPr>
        <w:rPr>
          <w:rFonts w:cs="Arial"/>
          <w:sz w:val="24"/>
          <w:szCs w:val="18"/>
          <w:lang w:val="en"/>
        </w:rPr>
      </w:pPr>
      <w:r>
        <w:rPr>
          <w:sz w:val="24"/>
        </w:rPr>
        <w:lastRenderedPageBreak/>
        <w:t xml:space="preserve">In order for these programs to be successful, </w:t>
      </w:r>
      <w:r w:rsidRPr="00BA1565">
        <w:rPr>
          <w:rFonts w:cs="Arial"/>
          <w:sz w:val="24"/>
          <w:szCs w:val="18"/>
          <w:lang w:val="en"/>
        </w:rPr>
        <w:t xml:space="preserve">prevention programs </w:t>
      </w:r>
      <w:r>
        <w:rPr>
          <w:rFonts w:cs="Arial"/>
          <w:sz w:val="24"/>
          <w:szCs w:val="18"/>
          <w:lang w:val="en"/>
        </w:rPr>
        <w:t xml:space="preserve">should be attended </w:t>
      </w:r>
      <w:r w:rsidRPr="00E1735A">
        <w:rPr>
          <w:rFonts w:cs="Arial"/>
          <w:b/>
          <w:sz w:val="24"/>
          <w:szCs w:val="18"/>
          <w:lang w:val="en"/>
        </w:rPr>
        <w:t>before, during and after</w:t>
      </w:r>
      <w:r w:rsidRPr="00BA1565">
        <w:rPr>
          <w:rFonts w:cs="Arial"/>
          <w:sz w:val="24"/>
          <w:szCs w:val="18"/>
          <w:lang w:val="en"/>
        </w:rPr>
        <w:t xml:space="preserve"> the sports participation season </w:t>
      </w:r>
      <w:r>
        <w:rPr>
          <w:rFonts w:cs="Arial"/>
          <w:sz w:val="24"/>
          <w:szCs w:val="18"/>
          <w:lang w:val="en"/>
        </w:rPr>
        <w:t>in order</w:t>
      </w:r>
      <w:r w:rsidRPr="00BA1565">
        <w:rPr>
          <w:rFonts w:cs="Arial"/>
          <w:sz w:val="24"/>
          <w:szCs w:val="18"/>
          <w:lang w:val="en"/>
        </w:rPr>
        <w:t xml:space="preserve"> to </w:t>
      </w:r>
      <w:proofErr w:type="spellStart"/>
      <w:r w:rsidRPr="00BA1565">
        <w:rPr>
          <w:rFonts w:cs="Arial"/>
          <w:sz w:val="24"/>
          <w:szCs w:val="18"/>
          <w:lang w:val="en"/>
        </w:rPr>
        <w:t>minimise</w:t>
      </w:r>
      <w:proofErr w:type="spellEnd"/>
      <w:r w:rsidRPr="00BA1565">
        <w:rPr>
          <w:rFonts w:cs="Arial"/>
          <w:sz w:val="24"/>
          <w:szCs w:val="18"/>
          <w:lang w:val="en"/>
        </w:rPr>
        <w:t xml:space="preserve"> injuries</w:t>
      </w:r>
      <w:r w:rsidRPr="00BA1565">
        <w:rPr>
          <w:rFonts w:cs="Arial"/>
          <w:sz w:val="24"/>
          <w:szCs w:val="18"/>
          <w:vertAlign w:val="superscript"/>
          <w:lang w:val="en"/>
        </w:rPr>
        <w:t>7</w:t>
      </w:r>
      <w:r>
        <w:rPr>
          <w:rFonts w:cs="Arial"/>
          <w:sz w:val="24"/>
          <w:szCs w:val="18"/>
          <w:lang w:val="en"/>
        </w:rPr>
        <w:t>.</w:t>
      </w:r>
    </w:p>
    <w:p w:rsidR="00BA1565" w:rsidRDefault="00BA1565">
      <w:pPr>
        <w:rPr>
          <w:rFonts w:cs="Arial"/>
          <w:sz w:val="24"/>
          <w:szCs w:val="18"/>
          <w:lang w:val="en"/>
        </w:rPr>
      </w:pPr>
    </w:p>
    <w:p w:rsidR="00B20E5A" w:rsidRDefault="0048699C">
      <w:pPr>
        <w:rPr>
          <w:sz w:val="24"/>
        </w:rPr>
      </w:pPr>
      <w:r>
        <w:rPr>
          <w:sz w:val="24"/>
        </w:rPr>
        <w:t>References:</w:t>
      </w:r>
    </w:p>
    <w:p w:rsidR="002B6CBF" w:rsidRPr="002B6CBF" w:rsidRDefault="00E06D1F" w:rsidP="00E06D1F">
      <w:pPr>
        <w:pStyle w:val="ListParagraph"/>
        <w:numPr>
          <w:ilvl w:val="0"/>
          <w:numId w:val="1"/>
        </w:numPr>
        <w:rPr>
          <w:sz w:val="24"/>
          <w:szCs w:val="24"/>
        </w:rPr>
      </w:pPr>
      <w:r>
        <w:rPr>
          <w:sz w:val="24"/>
          <w:szCs w:val="24"/>
        </w:rPr>
        <w:t xml:space="preserve">Hewett TE; </w:t>
      </w:r>
      <w:bookmarkStart w:id="1" w:name="P0_0"/>
      <w:bookmarkEnd w:id="1"/>
      <w:proofErr w:type="gramStart"/>
      <w:r w:rsidRPr="00E06D1F">
        <w:rPr>
          <w:sz w:val="24"/>
          <w:szCs w:val="24"/>
          <w:lang w:val="en"/>
        </w:rPr>
        <w:t>Why</w:t>
      </w:r>
      <w:proofErr w:type="gramEnd"/>
      <w:r w:rsidRPr="00E06D1F">
        <w:rPr>
          <w:sz w:val="24"/>
          <w:szCs w:val="24"/>
          <w:lang w:val="en"/>
        </w:rPr>
        <w:t xml:space="preserve"> women have an increased risk of ACL injury</w:t>
      </w:r>
      <w:r>
        <w:rPr>
          <w:sz w:val="24"/>
          <w:szCs w:val="24"/>
          <w:lang w:val="en"/>
        </w:rPr>
        <w:t xml:space="preserve">. </w:t>
      </w:r>
      <w:r w:rsidRPr="00E06D1F">
        <w:rPr>
          <w:sz w:val="24"/>
          <w:szCs w:val="24"/>
          <w:lang w:val="en"/>
        </w:rPr>
        <w:t>http://www.aaos.org/news/aaosnow/nov10/research3.asp</w:t>
      </w:r>
      <w:r>
        <w:rPr>
          <w:sz w:val="24"/>
          <w:szCs w:val="24"/>
          <w:lang w:val="en"/>
        </w:rPr>
        <w:t xml:space="preserve"> </w:t>
      </w:r>
    </w:p>
    <w:p w:rsidR="0048699C" w:rsidRPr="0049057C" w:rsidRDefault="0048699C" w:rsidP="0048699C">
      <w:pPr>
        <w:pStyle w:val="ListParagraph"/>
        <w:numPr>
          <w:ilvl w:val="0"/>
          <w:numId w:val="1"/>
        </w:numPr>
        <w:rPr>
          <w:sz w:val="24"/>
          <w:szCs w:val="24"/>
        </w:rPr>
      </w:pPr>
      <w:r w:rsidRPr="0049057C">
        <w:rPr>
          <w:sz w:val="24"/>
          <w:szCs w:val="24"/>
          <w:lang w:val="en"/>
        </w:rPr>
        <w:t xml:space="preserve">Comstock RD, Collins CL, </w:t>
      </w:r>
      <w:proofErr w:type="spellStart"/>
      <w:r w:rsidRPr="0049057C">
        <w:rPr>
          <w:sz w:val="24"/>
          <w:szCs w:val="24"/>
          <w:lang w:val="en"/>
        </w:rPr>
        <w:t>Corlette</w:t>
      </w:r>
      <w:proofErr w:type="spellEnd"/>
      <w:r w:rsidRPr="0049057C">
        <w:rPr>
          <w:sz w:val="24"/>
          <w:szCs w:val="24"/>
          <w:lang w:val="en"/>
        </w:rPr>
        <w:t xml:space="preserve"> JD, Fletcher EN; Center for Injury Research and Policy of The Research Institute at Nationwide Children’s Hospital. National high-school sports-related injury surveillance study, United States, 2007-2008 school year; 2011-2012 school </w:t>
      </w:r>
      <w:proofErr w:type="gramStart"/>
      <w:r w:rsidRPr="0049057C">
        <w:rPr>
          <w:sz w:val="24"/>
          <w:szCs w:val="24"/>
          <w:lang w:val="en"/>
        </w:rPr>
        <w:t>year</w:t>
      </w:r>
      <w:proofErr w:type="gramEnd"/>
      <w:r w:rsidRPr="0049057C">
        <w:rPr>
          <w:sz w:val="24"/>
          <w:szCs w:val="24"/>
          <w:lang w:val="en"/>
        </w:rPr>
        <w:t xml:space="preserve">. </w:t>
      </w:r>
      <w:hyperlink r:id="rId11" w:tgtFrame="_blank" w:history="1">
        <w:r w:rsidRPr="00E06D1F">
          <w:rPr>
            <w:sz w:val="24"/>
            <w:szCs w:val="24"/>
            <w:lang w:val="en"/>
          </w:rPr>
          <w:t>http://www.nationwidechildrens.org/cirp-rio-study-reports</w:t>
        </w:r>
      </w:hyperlink>
      <w:r w:rsidRPr="00E06D1F">
        <w:rPr>
          <w:sz w:val="24"/>
          <w:szCs w:val="24"/>
          <w:lang w:val="en"/>
        </w:rPr>
        <w:t xml:space="preserve">. </w:t>
      </w:r>
    </w:p>
    <w:p w:rsidR="001B4444" w:rsidRPr="0049057C" w:rsidRDefault="0049057C" w:rsidP="0049057C">
      <w:pPr>
        <w:pStyle w:val="ListParagraph"/>
        <w:numPr>
          <w:ilvl w:val="0"/>
          <w:numId w:val="1"/>
        </w:numPr>
        <w:rPr>
          <w:sz w:val="24"/>
          <w:szCs w:val="24"/>
        </w:rPr>
      </w:pPr>
      <w:r w:rsidRPr="0049057C">
        <w:rPr>
          <w:sz w:val="24"/>
          <w:szCs w:val="24"/>
        </w:rPr>
        <w:t>McLain</w:t>
      </w:r>
      <w:r w:rsidR="00BA1565">
        <w:rPr>
          <w:sz w:val="24"/>
          <w:szCs w:val="24"/>
        </w:rPr>
        <w:t xml:space="preserve"> </w:t>
      </w:r>
      <w:r w:rsidR="00BA1565" w:rsidRPr="0049057C">
        <w:rPr>
          <w:sz w:val="24"/>
          <w:szCs w:val="24"/>
        </w:rPr>
        <w:t>LG.</w:t>
      </w:r>
      <w:r w:rsidRPr="0049057C">
        <w:rPr>
          <w:sz w:val="24"/>
          <w:szCs w:val="24"/>
        </w:rPr>
        <w:t>, Reynolds</w:t>
      </w:r>
      <w:r w:rsidR="00BA1565">
        <w:rPr>
          <w:sz w:val="24"/>
          <w:szCs w:val="24"/>
        </w:rPr>
        <w:t xml:space="preserve"> S.</w:t>
      </w:r>
      <w:r w:rsidRPr="0049057C">
        <w:rPr>
          <w:sz w:val="24"/>
          <w:szCs w:val="24"/>
        </w:rPr>
        <w:t>; Pediatrics Vol. 84 No. 3 September 1, 1989 pp. 446 -450</w:t>
      </w:r>
    </w:p>
    <w:p w:rsidR="0049057C" w:rsidRPr="0056757D" w:rsidRDefault="0049057C" w:rsidP="0049057C">
      <w:pPr>
        <w:pStyle w:val="ListParagraph"/>
        <w:numPr>
          <w:ilvl w:val="0"/>
          <w:numId w:val="1"/>
        </w:numPr>
        <w:rPr>
          <w:sz w:val="24"/>
          <w:szCs w:val="24"/>
        </w:rPr>
      </w:pPr>
      <w:r w:rsidRPr="0049057C">
        <w:rPr>
          <w:sz w:val="24"/>
          <w:szCs w:val="24"/>
          <w:lang w:val="en"/>
        </w:rPr>
        <w:t xml:space="preserve">Swenson DM, Collins CL, Best TM, </w:t>
      </w:r>
      <w:proofErr w:type="spellStart"/>
      <w:r w:rsidRPr="0049057C">
        <w:rPr>
          <w:sz w:val="24"/>
          <w:szCs w:val="24"/>
          <w:lang w:val="en"/>
        </w:rPr>
        <w:t>Flanigan</w:t>
      </w:r>
      <w:proofErr w:type="spellEnd"/>
      <w:r w:rsidRPr="0049057C">
        <w:rPr>
          <w:sz w:val="24"/>
          <w:szCs w:val="24"/>
          <w:lang w:val="en"/>
        </w:rPr>
        <w:t xml:space="preserve"> DC, Fields SK, Comstock RD. Epidemiology of knee injuries among US high school athletes, 2005/2006-2010/2011. </w:t>
      </w:r>
      <w:r w:rsidRPr="0049057C">
        <w:rPr>
          <w:rStyle w:val="Emphasis"/>
          <w:sz w:val="24"/>
          <w:szCs w:val="24"/>
          <w:lang w:val="en"/>
        </w:rPr>
        <w:t xml:space="preserve">Med </w:t>
      </w:r>
      <w:proofErr w:type="spellStart"/>
      <w:r w:rsidRPr="0049057C">
        <w:rPr>
          <w:rStyle w:val="Emphasis"/>
          <w:sz w:val="24"/>
          <w:szCs w:val="24"/>
          <w:lang w:val="en"/>
        </w:rPr>
        <w:t>Sci</w:t>
      </w:r>
      <w:proofErr w:type="spellEnd"/>
      <w:r w:rsidRPr="0049057C">
        <w:rPr>
          <w:rStyle w:val="Emphasis"/>
          <w:sz w:val="24"/>
          <w:szCs w:val="24"/>
          <w:lang w:val="en"/>
        </w:rPr>
        <w:t xml:space="preserve"> Sports </w:t>
      </w:r>
      <w:proofErr w:type="spellStart"/>
      <w:r w:rsidRPr="0049057C">
        <w:rPr>
          <w:rStyle w:val="Emphasis"/>
          <w:sz w:val="24"/>
          <w:szCs w:val="24"/>
          <w:lang w:val="en"/>
        </w:rPr>
        <w:t>Exerc</w:t>
      </w:r>
      <w:proofErr w:type="spellEnd"/>
      <w:r w:rsidRPr="0049057C">
        <w:rPr>
          <w:sz w:val="24"/>
          <w:szCs w:val="24"/>
          <w:lang w:val="en"/>
        </w:rPr>
        <w:t>. 2013</w:t>
      </w:r>
      <w:proofErr w:type="gramStart"/>
      <w:r w:rsidRPr="0049057C">
        <w:rPr>
          <w:sz w:val="24"/>
          <w:szCs w:val="24"/>
          <w:lang w:val="en"/>
        </w:rPr>
        <w:t>;45</w:t>
      </w:r>
      <w:proofErr w:type="gramEnd"/>
      <w:r w:rsidRPr="0049057C">
        <w:rPr>
          <w:sz w:val="24"/>
          <w:szCs w:val="24"/>
          <w:lang w:val="en"/>
        </w:rPr>
        <w:t>(3):462-469.</w:t>
      </w:r>
    </w:p>
    <w:p w:rsidR="0056757D" w:rsidRPr="00FB4807" w:rsidRDefault="0056757D" w:rsidP="0049057C">
      <w:pPr>
        <w:pStyle w:val="ListParagraph"/>
        <w:numPr>
          <w:ilvl w:val="0"/>
          <w:numId w:val="1"/>
        </w:numPr>
        <w:rPr>
          <w:sz w:val="24"/>
          <w:szCs w:val="24"/>
        </w:rPr>
      </w:pPr>
      <w:r>
        <w:rPr>
          <w:lang w:val="en"/>
        </w:rPr>
        <w:t xml:space="preserve">Hewett TE, Ford KR, Myer GD. Anterior cruciate ligament injuries in female athletes: part 2, a meta-analysis of neuromuscular interventions aimed at injury prevention. </w:t>
      </w:r>
      <w:r>
        <w:rPr>
          <w:rStyle w:val="Emphasis"/>
          <w:lang w:val="en"/>
        </w:rPr>
        <w:t xml:space="preserve">Am J Sports Med. </w:t>
      </w:r>
      <w:r>
        <w:rPr>
          <w:lang w:val="en"/>
        </w:rPr>
        <w:t>2006</w:t>
      </w:r>
      <w:proofErr w:type="gramStart"/>
      <w:r>
        <w:rPr>
          <w:lang w:val="en"/>
        </w:rPr>
        <w:t>;34</w:t>
      </w:r>
      <w:proofErr w:type="gramEnd"/>
      <w:r>
        <w:rPr>
          <w:lang w:val="en"/>
        </w:rPr>
        <w:t>(3):490-498.</w:t>
      </w:r>
    </w:p>
    <w:p w:rsidR="00FB4807" w:rsidRDefault="00FB4807" w:rsidP="00FB4807">
      <w:pPr>
        <w:pStyle w:val="ListParagraph"/>
        <w:numPr>
          <w:ilvl w:val="0"/>
          <w:numId w:val="1"/>
        </w:numPr>
        <w:rPr>
          <w:sz w:val="24"/>
          <w:szCs w:val="24"/>
        </w:rPr>
      </w:pPr>
      <w:r w:rsidRPr="00FB4807">
        <w:rPr>
          <w:sz w:val="24"/>
          <w:szCs w:val="24"/>
        </w:rPr>
        <w:t>Myer GD, Ford KR, Palumbo JP, et al. Neuromuscular training improves performance and lower-extremity biomechanics in female athletes. J Strength Cond Res 2005;19:51–60</w:t>
      </w:r>
    </w:p>
    <w:p w:rsidR="00BA1565" w:rsidRPr="00FB4807" w:rsidRDefault="00BA1565" w:rsidP="00FB4807">
      <w:pPr>
        <w:pStyle w:val="ListParagraph"/>
        <w:numPr>
          <w:ilvl w:val="0"/>
          <w:numId w:val="1"/>
        </w:numPr>
        <w:rPr>
          <w:sz w:val="24"/>
          <w:szCs w:val="24"/>
        </w:rPr>
      </w:pPr>
      <w:proofErr w:type="spellStart"/>
      <w:r>
        <w:rPr>
          <w:sz w:val="24"/>
          <w:szCs w:val="24"/>
        </w:rPr>
        <w:t>Renstom</w:t>
      </w:r>
      <w:proofErr w:type="spellEnd"/>
      <w:r>
        <w:rPr>
          <w:sz w:val="24"/>
          <w:szCs w:val="24"/>
        </w:rPr>
        <w:t xml:space="preserve"> P.; </w:t>
      </w:r>
      <w:r w:rsidRPr="00BA1565">
        <w:rPr>
          <w:iCs/>
          <w:sz w:val="24"/>
          <w:szCs w:val="24"/>
          <w:lang w:val="en"/>
        </w:rPr>
        <w:t>Br J Sports Med</w:t>
      </w:r>
      <w:r>
        <w:rPr>
          <w:iCs/>
          <w:sz w:val="24"/>
          <w:szCs w:val="24"/>
          <w:lang w:val="en"/>
        </w:rPr>
        <w:t xml:space="preserve"> </w:t>
      </w:r>
      <w:r w:rsidRPr="00BA1565">
        <w:rPr>
          <w:sz w:val="24"/>
          <w:szCs w:val="24"/>
          <w:lang w:val="en"/>
        </w:rPr>
        <w:t>2008;</w:t>
      </w:r>
      <w:r w:rsidRPr="00BA1565">
        <w:rPr>
          <w:b/>
          <w:bCs/>
          <w:sz w:val="24"/>
          <w:szCs w:val="24"/>
          <w:lang w:val="en"/>
        </w:rPr>
        <w:t>42</w:t>
      </w:r>
      <w:r w:rsidRPr="00BA1565">
        <w:rPr>
          <w:sz w:val="24"/>
          <w:szCs w:val="24"/>
          <w:lang w:val="en"/>
        </w:rPr>
        <w:t>:394-412 doi:10.1136/bjsm.2008.048934</w:t>
      </w:r>
    </w:p>
    <w:sectPr w:rsidR="00BA1565" w:rsidRPr="00FB480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F69" w:rsidRDefault="000D3F69" w:rsidP="00B20E5A">
      <w:pPr>
        <w:spacing w:after="0" w:line="240" w:lineRule="auto"/>
      </w:pPr>
      <w:r>
        <w:separator/>
      </w:r>
    </w:p>
  </w:endnote>
  <w:endnote w:type="continuationSeparator" w:id="0">
    <w:p w:rsidR="000D3F69" w:rsidRDefault="000D3F69" w:rsidP="00B2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F69" w:rsidRDefault="000D3F69" w:rsidP="00B20E5A">
      <w:pPr>
        <w:spacing w:after="0" w:line="240" w:lineRule="auto"/>
      </w:pPr>
      <w:r>
        <w:separator/>
      </w:r>
    </w:p>
  </w:footnote>
  <w:footnote w:type="continuationSeparator" w:id="0">
    <w:p w:rsidR="000D3F69" w:rsidRDefault="000D3F69" w:rsidP="00B20E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32B7"/>
    <w:multiLevelType w:val="hybridMultilevel"/>
    <w:tmpl w:val="308E3822"/>
    <w:lvl w:ilvl="0" w:tplc="64768600">
      <w:start w:val="1"/>
      <w:numFmt w:val="bullet"/>
      <w:lvlText w:val=""/>
      <w:lvlJc w:val="left"/>
      <w:pPr>
        <w:ind w:left="720" w:hanging="360"/>
      </w:pPr>
      <w:rPr>
        <w:rFonts w:ascii="Symbol" w:hAnsi="Symbol" w:hint="default"/>
      </w:rPr>
    </w:lvl>
    <w:lvl w:ilvl="1" w:tplc="10090005">
      <w:start w:val="1"/>
      <w:numFmt w:val="bullet"/>
      <w:lvlText w:val=""/>
      <w:lvlJc w:val="left"/>
      <w:pPr>
        <w:ind w:left="927"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917215A"/>
    <w:multiLevelType w:val="hybridMultilevel"/>
    <w:tmpl w:val="F162BF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2E8772E"/>
    <w:multiLevelType w:val="hybridMultilevel"/>
    <w:tmpl w:val="3E4AFDA8"/>
    <w:lvl w:ilvl="0" w:tplc="6476860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E5A"/>
    <w:rsid w:val="000D3F69"/>
    <w:rsid w:val="00182154"/>
    <w:rsid w:val="001A4422"/>
    <w:rsid w:val="001B4444"/>
    <w:rsid w:val="002B6CBF"/>
    <w:rsid w:val="00385338"/>
    <w:rsid w:val="00450431"/>
    <w:rsid w:val="0048699C"/>
    <w:rsid w:val="0049057C"/>
    <w:rsid w:val="00506C9A"/>
    <w:rsid w:val="0056757D"/>
    <w:rsid w:val="006E4618"/>
    <w:rsid w:val="007C1630"/>
    <w:rsid w:val="00936A3A"/>
    <w:rsid w:val="00985FBD"/>
    <w:rsid w:val="009B0932"/>
    <w:rsid w:val="009C0A84"/>
    <w:rsid w:val="009D61F5"/>
    <w:rsid w:val="00B20E5A"/>
    <w:rsid w:val="00BA1565"/>
    <w:rsid w:val="00E06D1F"/>
    <w:rsid w:val="00E1735A"/>
    <w:rsid w:val="00E950E2"/>
    <w:rsid w:val="00F7262D"/>
    <w:rsid w:val="00FB48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E5A"/>
  </w:style>
  <w:style w:type="paragraph" w:styleId="Footer">
    <w:name w:val="footer"/>
    <w:basedOn w:val="Normal"/>
    <w:link w:val="FooterChar"/>
    <w:uiPriority w:val="99"/>
    <w:unhideWhenUsed/>
    <w:rsid w:val="00B2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E5A"/>
  </w:style>
  <w:style w:type="paragraph" w:styleId="BalloonText">
    <w:name w:val="Balloon Text"/>
    <w:basedOn w:val="Normal"/>
    <w:link w:val="BalloonTextChar"/>
    <w:uiPriority w:val="99"/>
    <w:semiHidden/>
    <w:unhideWhenUsed/>
    <w:rsid w:val="00B20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E5A"/>
    <w:rPr>
      <w:rFonts w:ascii="Tahoma" w:hAnsi="Tahoma" w:cs="Tahoma"/>
      <w:sz w:val="16"/>
      <w:szCs w:val="16"/>
    </w:rPr>
  </w:style>
  <w:style w:type="paragraph" w:styleId="ListParagraph">
    <w:name w:val="List Paragraph"/>
    <w:basedOn w:val="Normal"/>
    <w:uiPriority w:val="34"/>
    <w:qFormat/>
    <w:rsid w:val="0048699C"/>
    <w:pPr>
      <w:ind w:left="720"/>
      <w:contextualSpacing/>
    </w:pPr>
  </w:style>
  <w:style w:type="paragraph" w:styleId="NoSpacing">
    <w:name w:val="No Spacing"/>
    <w:uiPriority w:val="1"/>
    <w:qFormat/>
    <w:rsid w:val="0048699C"/>
    <w:pPr>
      <w:spacing w:after="0" w:line="240" w:lineRule="auto"/>
    </w:pPr>
  </w:style>
  <w:style w:type="character" w:styleId="Strong">
    <w:name w:val="Strong"/>
    <w:basedOn w:val="DefaultParagraphFont"/>
    <w:uiPriority w:val="22"/>
    <w:qFormat/>
    <w:rsid w:val="0049057C"/>
    <w:rPr>
      <w:b/>
      <w:bCs/>
    </w:rPr>
  </w:style>
  <w:style w:type="character" w:styleId="Emphasis">
    <w:name w:val="Emphasis"/>
    <w:basedOn w:val="DefaultParagraphFont"/>
    <w:uiPriority w:val="20"/>
    <w:qFormat/>
    <w:rsid w:val="0049057C"/>
    <w:rPr>
      <w:i/>
      <w:iCs/>
    </w:rPr>
  </w:style>
  <w:style w:type="character" w:styleId="Hyperlink">
    <w:name w:val="Hyperlink"/>
    <w:basedOn w:val="DefaultParagraphFont"/>
    <w:uiPriority w:val="99"/>
    <w:unhideWhenUsed/>
    <w:rsid w:val="00E06D1F"/>
    <w:rPr>
      <w:color w:val="0000FF" w:themeColor="hyperlink"/>
      <w:u w:val="single"/>
    </w:rPr>
  </w:style>
  <w:style w:type="character" w:customStyle="1" w:styleId="slug-vol">
    <w:name w:val="slug-vol"/>
    <w:basedOn w:val="DefaultParagraphFont"/>
    <w:rsid w:val="00BA1565"/>
    <w:rPr>
      <w:b/>
      <w:bCs/>
    </w:rPr>
  </w:style>
  <w:style w:type="character" w:customStyle="1" w:styleId="cit-sep1">
    <w:name w:val="cit-sep1"/>
    <w:basedOn w:val="DefaultParagraphFont"/>
    <w:rsid w:val="00BA1565"/>
    <w:rPr>
      <w:b w:val="0"/>
      <w:bCs w:val="0"/>
    </w:rPr>
  </w:style>
  <w:style w:type="character" w:customStyle="1" w:styleId="slug-pub-date3">
    <w:name w:val="slug-pub-date3"/>
    <w:basedOn w:val="DefaultParagraphFont"/>
    <w:rsid w:val="00BA1565"/>
    <w:rPr>
      <w:b w:val="0"/>
      <w:bCs w:val="0"/>
    </w:rPr>
  </w:style>
  <w:style w:type="character" w:customStyle="1" w:styleId="slug-pages3">
    <w:name w:val="slug-pages3"/>
    <w:basedOn w:val="DefaultParagraphFont"/>
    <w:rsid w:val="00BA1565"/>
    <w:rPr>
      <w:b w:val="0"/>
      <w:bCs w:val="0"/>
    </w:rPr>
  </w:style>
  <w:style w:type="character" w:customStyle="1" w:styleId="slug-doi2">
    <w:name w:val="slug-doi2"/>
    <w:basedOn w:val="DefaultParagraphFont"/>
    <w:rsid w:val="00BA15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E5A"/>
  </w:style>
  <w:style w:type="paragraph" w:styleId="Footer">
    <w:name w:val="footer"/>
    <w:basedOn w:val="Normal"/>
    <w:link w:val="FooterChar"/>
    <w:uiPriority w:val="99"/>
    <w:unhideWhenUsed/>
    <w:rsid w:val="00B2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E5A"/>
  </w:style>
  <w:style w:type="paragraph" w:styleId="BalloonText">
    <w:name w:val="Balloon Text"/>
    <w:basedOn w:val="Normal"/>
    <w:link w:val="BalloonTextChar"/>
    <w:uiPriority w:val="99"/>
    <w:semiHidden/>
    <w:unhideWhenUsed/>
    <w:rsid w:val="00B20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E5A"/>
    <w:rPr>
      <w:rFonts w:ascii="Tahoma" w:hAnsi="Tahoma" w:cs="Tahoma"/>
      <w:sz w:val="16"/>
      <w:szCs w:val="16"/>
    </w:rPr>
  </w:style>
  <w:style w:type="paragraph" w:styleId="ListParagraph">
    <w:name w:val="List Paragraph"/>
    <w:basedOn w:val="Normal"/>
    <w:uiPriority w:val="34"/>
    <w:qFormat/>
    <w:rsid w:val="0048699C"/>
    <w:pPr>
      <w:ind w:left="720"/>
      <w:contextualSpacing/>
    </w:pPr>
  </w:style>
  <w:style w:type="paragraph" w:styleId="NoSpacing">
    <w:name w:val="No Spacing"/>
    <w:uiPriority w:val="1"/>
    <w:qFormat/>
    <w:rsid w:val="0048699C"/>
    <w:pPr>
      <w:spacing w:after="0" w:line="240" w:lineRule="auto"/>
    </w:pPr>
  </w:style>
  <w:style w:type="character" w:styleId="Strong">
    <w:name w:val="Strong"/>
    <w:basedOn w:val="DefaultParagraphFont"/>
    <w:uiPriority w:val="22"/>
    <w:qFormat/>
    <w:rsid w:val="0049057C"/>
    <w:rPr>
      <w:b/>
      <w:bCs/>
    </w:rPr>
  </w:style>
  <w:style w:type="character" w:styleId="Emphasis">
    <w:name w:val="Emphasis"/>
    <w:basedOn w:val="DefaultParagraphFont"/>
    <w:uiPriority w:val="20"/>
    <w:qFormat/>
    <w:rsid w:val="0049057C"/>
    <w:rPr>
      <w:i/>
      <w:iCs/>
    </w:rPr>
  </w:style>
  <w:style w:type="character" w:styleId="Hyperlink">
    <w:name w:val="Hyperlink"/>
    <w:basedOn w:val="DefaultParagraphFont"/>
    <w:uiPriority w:val="99"/>
    <w:unhideWhenUsed/>
    <w:rsid w:val="00E06D1F"/>
    <w:rPr>
      <w:color w:val="0000FF" w:themeColor="hyperlink"/>
      <w:u w:val="single"/>
    </w:rPr>
  </w:style>
  <w:style w:type="character" w:customStyle="1" w:styleId="slug-vol">
    <w:name w:val="slug-vol"/>
    <w:basedOn w:val="DefaultParagraphFont"/>
    <w:rsid w:val="00BA1565"/>
    <w:rPr>
      <w:b/>
      <w:bCs/>
    </w:rPr>
  </w:style>
  <w:style w:type="character" w:customStyle="1" w:styleId="cit-sep1">
    <w:name w:val="cit-sep1"/>
    <w:basedOn w:val="DefaultParagraphFont"/>
    <w:rsid w:val="00BA1565"/>
    <w:rPr>
      <w:b w:val="0"/>
      <w:bCs w:val="0"/>
    </w:rPr>
  </w:style>
  <w:style w:type="character" w:customStyle="1" w:styleId="slug-pub-date3">
    <w:name w:val="slug-pub-date3"/>
    <w:basedOn w:val="DefaultParagraphFont"/>
    <w:rsid w:val="00BA1565"/>
    <w:rPr>
      <w:b w:val="0"/>
      <w:bCs w:val="0"/>
    </w:rPr>
  </w:style>
  <w:style w:type="character" w:customStyle="1" w:styleId="slug-pages3">
    <w:name w:val="slug-pages3"/>
    <w:basedOn w:val="DefaultParagraphFont"/>
    <w:rsid w:val="00BA1565"/>
    <w:rPr>
      <w:b w:val="0"/>
      <w:bCs w:val="0"/>
    </w:rPr>
  </w:style>
  <w:style w:type="character" w:customStyle="1" w:styleId="slug-doi2">
    <w:name w:val="slug-doi2"/>
    <w:basedOn w:val="DefaultParagraphFont"/>
    <w:rsid w:val="00BA1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tionwidechildrens.org/cirp-rio-study-reports"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Wright</dc:creator>
  <cp:lastModifiedBy>Chris Hinton</cp:lastModifiedBy>
  <cp:revision>2</cp:revision>
  <cp:lastPrinted>2013-12-04T22:56:00Z</cp:lastPrinted>
  <dcterms:created xsi:type="dcterms:W3CDTF">2014-08-25T22:22:00Z</dcterms:created>
  <dcterms:modified xsi:type="dcterms:W3CDTF">2014-08-25T22:22:00Z</dcterms:modified>
</cp:coreProperties>
</file>